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981" w:rsidRDefault="00C57981" w:rsidP="00C57981">
      <w:pPr>
        <w:jc w:val="center"/>
      </w:pPr>
    </w:p>
    <w:p w:rsidR="00C57981" w:rsidRDefault="00C57981" w:rsidP="00C57981">
      <w:r>
        <w:t xml:space="preserve">                 </w:t>
      </w:r>
    </w:p>
    <w:p w:rsidR="004F63BA" w:rsidRDefault="004F63BA" w:rsidP="004F63BA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03778D">
        <w:rPr>
          <w:b/>
          <w:sz w:val="32"/>
          <w:szCs w:val="32"/>
        </w:rPr>
        <w:t xml:space="preserve">Администрация </w:t>
      </w:r>
      <w:r>
        <w:rPr>
          <w:b/>
          <w:sz w:val="32"/>
          <w:szCs w:val="32"/>
        </w:rPr>
        <w:t>Центрально-Любинского</w:t>
      </w:r>
      <w:r w:rsidRPr="0003778D">
        <w:rPr>
          <w:b/>
          <w:sz w:val="32"/>
          <w:szCs w:val="32"/>
        </w:rPr>
        <w:t xml:space="preserve"> </w:t>
      </w:r>
    </w:p>
    <w:p w:rsidR="004F63BA" w:rsidRPr="0003778D" w:rsidRDefault="004F63BA" w:rsidP="004F63BA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03778D">
        <w:rPr>
          <w:b/>
          <w:sz w:val="32"/>
          <w:szCs w:val="32"/>
        </w:rPr>
        <w:t>сельского поселения</w:t>
      </w:r>
    </w:p>
    <w:p w:rsidR="004F63BA" w:rsidRPr="0003778D" w:rsidRDefault="004F63BA" w:rsidP="004F63B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3778D">
        <w:rPr>
          <w:b/>
          <w:sz w:val="28"/>
          <w:szCs w:val="28"/>
        </w:rPr>
        <w:t>Любинского муниципального района Омской области</w:t>
      </w:r>
    </w:p>
    <w:p w:rsidR="004F63BA" w:rsidRPr="0003778D" w:rsidRDefault="004F63BA" w:rsidP="004F63BA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4F63BA" w:rsidRPr="0003778D" w:rsidRDefault="004F63BA" w:rsidP="004F63BA">
      <w:pPr>
        <w:pBdr>
          <w:bottom w:val="thickThinSmallGap" w:sz="24" w:space="3" w:color="auto"/>
        </w:pBdr>
        <w:jc w:val="center"/>
        <w:rPr>
          <w:b/>
          <w:sz w:val="44"/>
        </w:rPr>
      </w:pPr>
      <w:proofErr w:type="gramStart"/>
      <w:r w:rsidRPr="0003778D">
        <w:rPr>
          <w:b/>
          <w:sz w:val="44"/>
        </w:rPr>
        <w:t>П</w:t>
      </w:r>
      <w:proofErr w:type="gramEnd"/>
      <w:r w:rsidRPr="0003778D">
        <w:rPr>
          <w:b/>
          <w:sz w:val="44"/>
        </w:rPr>
        <w:t xml:space="preserve"> О С Т А Н О В Л Е Н И Е</w:t>
      </w:r>
    </w:p>
    <w:p w:rsidR="004F63BA" w:rsidRPr="0003778D" w:rsidRDefault="004F63BA" w:rsidP="004F63BA">
      <w:pPr>
        <w:pBdr>
          <w:bottom w:val="thickThinSmallGap" w:sz="24" w:space="3" w:color="auto"/>
        </w:pBdr>
        <w:jc w:val="center"/>
        <w:rPr>
          <w:b/>
          <w:sz w:val="16"/>
        </w:rPr>
      </w:pPr>
    </w:p>
    <w:p w:rsidR="004F63BA" w:rsidRDefault="004F63BA" w:rsidP="004F63BA">
      <w:pPr>
        <w:spacing w:line="240" w:lineRule="atLeast"/>
        <w:rPr>
          <w:sz w:val="28"/>
          <w:szCs w:val="28"/>
        </w:rPr>
      </w:pPr>
      <w:r>
        <w:rPr>
          <w:b/>
          <w:sz w:val="28"/>
        </w:rPr>
        <w:t>11.01</w:t>
      </w:r>
      <w:r>
        <w:rPr>
          <w:b/>
          <w:sz w:val="28"/>
        </w:rPr>
        <w:t>.20</w:t>
      </w:r>
      <w:r>
        <w:rPr>
          <w:b/>
          <w:sz w:val="28"/>
        </w:rPr>
        <w:t>21</w:t>
      </w:r>
      <w:r>
        <w:rPr>
          <w:b/>
          <w:sz w:val="28"/>
        </w:rPr>
        <w:t xml:space="preserve"> г. № </w:t>
      </w:r>
      <w:r>
        <w:rPr>
          <w:b/>
          <w:sz w:val="28"/>
        </w:rPr>
        <w:t>2</w:t>
      </w:r>
      <w:r>
        <w:rPr>
          <w:b/>
          <w:sz w:val="28"/>
        </w:rPr>
        <w:t xml:space="preserve">-п                                       </w:t>
      </w:r>
      <w:r>
        <w:rPr>
          <w:b/>
          <w:sz w:val="28"/>
        </w:rPr>
        <w:t xml:space="preserve">           </w:t>
      </w:r>
      <w:r>
        <w:rPr>
          <w:b/>
          <w:sz w:val="28"/>
        </w:rPr>
        <w:t xml:space="preserve"> п. Центрально-</w:t>
      </w:r>
      <w:proofErr w:type="spellStart"/>
      <w:r>
        <w:rPr>
          <w:b/>
          <w:sz w:val="28"/>
        </w:rPr>
        <w:t>Любинский</w:t>
      </w:r>
      <w:proofErr w:type="spellEnd"/>
    </w:p>
    <w:p w:rsidR="004F63BA" w:rsidRDefault="004F63BA" w:rsidP="004F63BA">
      <w:pPr>
        <w:ind w:right="4817"/>
        <w:jc w:val="both"/>
        <w:rPr>
          <w:sz w:val="28"/>
          <w:szCs w:val="28"/>
        </w:rPr>
      </w:pPr>
    </w:p>
    <w:p w:rsidR="004F63BA" w:rsidRDefault="004F63BA" w:rsidP="004F63BA">
      <w:pPr>
        <w:ind w:right="4817"/>
        <w:jc w:val="center"/>
        <w:rPr>
          <w:sz w:val="28"/>
          <w:szCs w:val="28"/>
        </w:rPr>
      </w:pPr>
    </w:p>
    <w:p w:rsidR="004F63BA" w:rsidRDefault="004F63BA" w:rsidP="004F63BA">
      <w:pPr>
        <w:ind w:right="565"/>
        <w:rPr>
          <w:sz w:val="28"/>
          <w:szCs w:val="28"/>
        </w:rPr>
      </w:pPr>
    </w:p>
    <w:p w:rsidR="004F63BA" w:rsidRDefault="003C70FF" w:rsidP="004F63BA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4F63BA" w:rsidRPr="004F63BA">
        <w:rPr>
          <w:b/>
          <w:sz w:val="28"/>
          <w:szCs w:val="28"/>
        </w:rPr>
        <w:t xml:space="preserve">Об утверждении Положения о системе управления охраной труда </w:t>
      </w:r>
    </w:p>
    <w:p w:rsidR="004F63BA" w:rsidRDefault="004F63BA" w:rsidP="004F63BA">
      <w:pPr>
        <w:ind w:right="-2"/>
        <w:jc w:val="center"/>
        <w:rPr>
          <w:b/>
          <w:sz w:val="28"/>
          <w:szCs w:val="28"/>
        </w:rPr>
      </w:pPr>
      <w:r w:rsidRPr="004F63BA">
        <w:rPr>
          <w:b/>
          <w:sz w:val="28"/>
          <w:szCs w:val="28"/>
        </w:rPr>
        <w:t xml:space="preserve">в Администрации Центрально-Любинского сельского поселения </w:t>
      </w:r>
    </w:p>
    <w:p w:rsidR="004F63BA" w:rsidRDefault="004F63BA" w:rsidP="004F63BA">
      <w:pPr>
        <w:ind w:right="-2"/>
        <w:jc w:val="center"/>
        <w:rPr>
          <w:b/>
          <w:sz w:val="28"/>
          <w:szCs w:val="28"/>
        </w:rPr>
      </w:pPr>
      <w:r w:rsidRPr="004F63BA">
        <w:rPr>
          <w:b/>
          <w:sz w:val="28"/>
          <w:szCs w:val="28"/>
        </w:rPr>
        <w:t>Любинского</w:t>
      </w:r>
      <w:r w:rsidRPr="004F63BA">
        <w:rPr>
          <w:b/>
          <w:sz w:val="28"/>
          <w:szCs w:val="28"/>
        </w:rPr>
        <w:t xml:space="preserve"> </w:t>
      </w:r>
      <w:r w:rsidRPr="004F63BA">
        <w:rPr>
          <w:b/>
          <w:sz w:val="28"/>
          <w:szCs w:val="28"/>
        </w:rPr>
        <w:t>муниципального района Омской области</w:t>
      </w:r>
      <w:r w:rsidR="003C70FF">
        <w:rPr>
          <w:b/>
          <w:sz w:val="28"/>
          <w:szCs w:val="28"/>
        </w:rPr>
        <w:t>»</w:t>
      </w:r>
    </w:p>
    <w:p w:rsidR="004F63BA" w:rsidRPr="004F63BA" w:rsidRDefault="004F63BA" w:rsidP="004F63BA">
      <w:pPr>
        <w:ind w:right="-2"/>
        <w:jc w:val="center"/>
        <w:rPr>
          <w:b/>
          <w:sz w:val="28"/>
          <w:szCs w:val="28"/>
        </w:rPr>
      </w:pPr>
    </w:p>
    <w:p w:rsidR="004F63BA" w:rsidRDefault="004F63BA" w:rsidP="004F63BA">
      <w:pPr>
        <w:ind w:right="4817"/>
        <w:jc w:val="center"/>
        <w:rPr>
          <w:sz w:val="28"/>
          <w:szCs w:val="28"/>
        </w:rPr>
      </w:pPr>
    </w:p>
    <w:p w:rsidR="00C57981" w:rsidRDefault="00C57981" w:rsidP="00C57981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Трудовым кодексом РФ, приказом Министерства труда России от 19.08.2016 № 438н «Об утверждении Типового положения о системе управления охраной труда», межгосударственным стандартом ГОСТ 12.0.230-2007 «Система стандартов безопасности труда. Системы управления охраной труда. Общие требования» и в целях создания благоприятных условий труда, защиты прав и интересов работ</w:t>
      </w:r>
      <w:r w:rsidR="003C70FF">
        <w:rPr>
          <w:sz w:val="28"/>
          <w:szCs w:val="28"/>
        </w:rPr>
        <w:t>ников, А</w:t>
      </w:r>
      <w:r w:rsidR="006233A2">
        <w:rPr>
          <w:sz w:val="28"/>
          <w:szCs w:val="28"/>
        </w:rPr>
        <w:t xml:space="preserve">дминистрация </w:t>
      </w:r>
      <w:r w:rsidR="004F63BA">
        <w:rPr>
          <w:sz w:val="28"/>
          <w:szCs w:val="28"/>
        </w:rPr>
        <w:t>Центрально-Любинского</w:t>
      </w:r>
      <w:r>
        <w:rPr>
          <w:sz w:val="28"/>
          <w:szCs w:val="28"/>
        </w:rPr>
        <w:t xml:space="preserve"> сельского поселения </w:t>
      </w:r>
      <w:r w:rsidR="004F63BA">
        <w:rPr>
          <w:sz w:val="28"/>
          <w:szCs w:val="28"/>
        </w:rPr>
        <w:t>Любинского муниципального</w:t>
      </w:r>
      <w:r>
        <w:rPr>
          <w:sz w:val="28"/>
          <w:szCs w:val="28"/>
        </w:rPr>
        <w:t xml:space="preserve"> района </w:t>
      </w:r>
      <w:r w:rsidR="004F63BA">
        <w:rPr>
          <w:sz w:val="28"/>
          <w:szCs w:val="28"/>
        </w:rPr>
        <w:t xml:space="preserve">Омской </w:t>
      </w:r>
      <w:r>
        <w:rPr>
          <w:sz w:val="28"/>
          <w:szCs w:val="28"/>
        </w:rPr>
        <w:t xml:space="preserve"> области   </w:t>
      </w:r>
    </w:p>
    <w:p w:rsidR="00C57981" w:rsidRDefault="00C57981" w:rsidP="00C57981">
      <w:pPr>
        <w:ind w:right="-2"/>
        <w:jc w:val="both"/>
        <w:rPr>
          <w:sz w:val="28"/>
          <w:szCs w:val="28"/>
        </w:rPr>
      </w:pPr>
    </w:p>
    <w:p w:rsidR="00C57981" w:rsidRDefault="00C57981" w:rsidP="00C57981">
      <w:pPr>
        <w:ind w:right="-2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C57981" w:rsidRDefault="00C57981" w:rsidP="00C57981">
      <w:pPr>
        <w:ind w:right="-2"/>
        <w:jc w:val="both"/>
        <w:rPr>
          <w:sz w:val="28"/>
          <w:szCs w:val="28"/>
        </w:rPr>
      </w:pPr>
    </w:p>
    <w:p w:rsidR="00C57981" w:rsidRDefault="00C57981" w:rsidP="00C57981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  <w:t>1. Утвердить Положение</w:t>
      </w:r>
      <w:r>
        <w:t xml:space="preserve"> </w:t>
      </w:r>
      <w:r>
        <w:rPr>
          <w:sz w:val="28"/>
          <w:szCs w:val="28"/>
        </w:rPr>
        <w:t xml:space="preserve">о системе управления охраной труда в Администрации </w:t>
      </w:r>
      <w:r w:rsidR="004F63BA">
        <w:rPr>
          <w:sz w:val="28"/>
          <w:szCs w:val="28"/>
        </w:rPr>
        <w:t xml:space="preserve">Центрально-Любинского сельского поселения Любинского муниципального района Омской </w:t>
      </w:r>
      <w:r w:rsidR="004F63BA">
        <w:rPr>
          <w:sz w:val="28"/>
          <w:szCs w:val="28"/>
        </w:rPr>
        <w:t xml:space="preserve"> области</w:t>
      </w:r>
      <w:r>
        <w:rPr>
          <w:sz w:val="28"/>
          <w:szCs w:val="28"/>
        </w:rPr>
        <w:t>.</w:t>
      </w:r>
    </w:p>
    <w:p w:rsidR="004F63BA" w:rsidRPr="00F743F7" w:rsidRDefault="004F63BA" w:rsidP="004F63BA">
      <w:pPr>
        <w:pStyle w:val="a6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43F7">
        <w:rPr>
          <w:rFonts w:ascii="Times New Roman" w:eastAsia="Times New Roman" w:hAnsi="Times New Roman" w:cs="Times New Roman"/>
          <w:sz w:val="28"/>
          <w:szCs w:val="28"/>
        </w:rPr>
        <w:t>Опубликовать настоящее постановление в бюллетене «Центрально-</w:t>
      </w:r>
      <w:proofErr w:type="spellStart"/>
      <w:r w:rsidRPr="00F743F7">
        <w:rPr>
          <w:rFonts w:ascii="Times New Roman" w:eastAsia="Times New Roman" w:hAnsi="Times New Roman" w:cs="Times New Roman"/>
          <w:sz w:val="28"/>
          <w:szCs w:val="28"/>
        </w:rPr>
        <w:t>Любинский</w:t>
      </w:r>
      <w:proofErr w:type="spellEnd"/>
      <w:r w:rsidRPr="00F743F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вестник» и на информационном сайте администрации Центрально-Любинского сельского поселения Любинского муниципального района омской области.</w:t>
      </w:r>
    </w:p>
    <w:p w:rsidR="004F63BA" w:rsidRPr="00F743F7" w:rsidRDefault="004F63BA" w:rsidP="004F63BA">
      <w:pPr>
        <w:pStyle w:val="a6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743F7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F743F7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</w:t>
      </w:r>
      <w:r w:rsidR="003C70FF">
        <w:rPr>
          <w:rFonts w:ascii="Times New Roman" w:eastAsia="Times New Roman" w:hAnsi="Times New Roman" w:cs="Times New Roman"/>
          <w:sz w:val="28"/>
          <w:szCs w:val="28"/>
        </w:rPr>
        <w:t>постановления</w:t>
      </w:r>
      <w:bookmarkStart w:id="0" w:name="_GoBack"/>
      <w:bookmarkEnd w:id="0"/>
      <w:r w:rsidRPr="00F743F7">
        <w:rPr>
          <w:rFonts w:ascii="Times New Roman" w:eastAsia="Times New Roman" w:hAnsi="Times New Roman" w:cs="Times New Roman"/>
          <w:sz w:val="28"/>
          <w:szCs w:val="28"/>
        </w:rPr>
        <w:t xml:space="preserve"> оставляю за собой.</w:t>
      </w:r>
    </w:p>
    <w:p w:rsidR="004F63BA" w:rsidRPr="00F743F7" w:rsidRDefault="004F63BA" w:rsidP="004F63BA">
      <w:pPr>
        <w:pStyle w:val="a6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43F7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силу с момента подписания.</w:t>
      </w:r>
    </w:p>
    <w:p w:rsidR="004F63BA" w:rsidRPr="00F743F7" w:rsidRDefault="004F63BA" w:rsidP="004F63B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C71E3B" w:rsidRDefault="00C71E3B" w:rsidP="004F63B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4F63BA" w:rsidRPr="00F743F7" w:rsidRDefault="004F63BA" w:rsidP="004F63B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F743F7">
        <w:rPr>
          <w:rFonts w:ascii="Times New Roman" w:eastAsia="Times New Roman" w:hAnsi="Times New Roman" w:cs="Times New Roman"/>
          <w:sz w:val="28"/>
          <w:szCs w:val="28"/>
        </w:rPr>
        <w:t xml:space="preserve">Глава Центрально-Любинского </w:t>
      </w:r>
    </w:p>
    <w:p w:rsidR="00C57981" w:rsidRPr="00C71E3B" w:rsidRDefault="004F63BA" w:rsidP="00C71E3B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F743F7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F743F7">
        <w:rPr>
          <w:rFonts w:ascii="Times New Roman" w:eastAsia="Times New Roman" w:hAnsi="Times New Roman" w:cs="Times New Roman"/>
          <w:sz w:val="28"/>
          <w:szCs w:val="28"/>
        </w:rPr>
        <w:t xml:space="preserve"> Л.Г. </w:t>
      </w:r>
      <w:proofErr w:type="spellStart"/>
      <w:r w:rsidRPr="00F743F7">
        <w:rPr>
          <w:rFonts w:ascii="Times New Roman" w:eastAsia="Times New Roman" w:hAnsi="Times New Roman" w:cs="Times New Roman"/>
          <w:sz w:val="28"/>
          <w:szCs w:val="28"/>
        </w:rPr>
        <w:t>Дробязкина</w:t>
      </w:r>
      <w:proofErr w:type="spellEnd"/>
    </w:p>
    <w:p w:rsidR="00C57981" w:rsidRDefault="00C71E3B" w:rsidP="00C71E3B">
      <w:pPr>
        <w:ind w:right="1131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</w:t>
      </w:r>
      <w:r w:rsidR="003C70FF">
        <w:rPr>
          <w:b/>
          <w:sz w:val="28"/>
          <w:szCs w:val="28"/>
        </w:rPr>
        <w:t xml:space="preserve">   </w:t>
      </w:r>
      <w:r w:rsidR="00C57981">
        <w:rPr>
          <w:sz w:val="28"/>
          <w:szCs w:val="28"/>
        </w:rPr>
        <w:t>УТВЕРЖДЕНО</w:t>
      </w:r>
    </w:p>
    <w:p w:rsidR="00C57981" w:rsidRDefault="00C57981" w:rsidP="00C71E3B">
      <w:pPr>
        <w:ind w:left="5670"/>
        <w:rPr>
          <w:sz w:val="28"/>
          <w:szCs w:val="28"/>
        </w:rPr>
      </w:pPr>
      <w:r>
        <w:rPr>
          <w:sz w:val="28"/>
          <w:szCs w:val="28"/>
        </w:rPr>
        <w:t>постанов</w:t>
      </w:r>
      <w:r w:rsidR="006233A2">
        <w:rPr>
          <w:sz w:val="28"/>
          <w:szCs w:val="28"/>
        </w:rPr>
        <w:t xml:space="preserve">лением Администрации </w:t>
      </w:r>
      <w:r w:rsidR="00C71E3B">
        <w:rPr>
          <w:sz w:val="28"/>
          <w:szCs w:val="28"/>
        </w:rPr>
        <w:t xml:space="preserve">Центрально-Любинского </w:t>
      </w:r>
      <w:r>
        <w:rPr>
          <w:sz w:val="28"/>
          <w:szCs w:val="28"/>
        </w:rPr>
        <w:t xml:space="preserve">сельского поселения </w:t>
      </w:r>
      <w:r w:rsidR="00C71E3B">
        <w:rPr>
          <w:sz w:val="28"/>
          <w:szCs w:val="28"/>
        </w:rPr>
        <w:t xml:space="preserve">Любинского </w:t>
      </w:r>
      <w:r>
        <w:rPr>
          <w:sz w:val="28"/>
          <w:szCs w:val="28"/>
        </w:rPr>
        <w:t xml:space="preserve">района </w:t>
      </w:r>
      <w:r w:rsidR="00C71E3B">
        <w:rPr>
          <w:sz w:val="28"/>
          <w:szCs w:val="28"/>
        </w:rPr>
        <w:t xml:space="preserve">Омской </w:t>
      </w:r>
      <w:r>
        <w:rPr>
          <w:sz w:val="28"/>
          <w:szCs w:val="28"/>
        </w:rPr>
        <w:t xml:space="preserve"> области</w:t>
      </w:r>
    </w:p>
    <w:p w:rsidR="00C57981" w:rsidRDefault="00C71E3B" w:rsidP="00C71E3B">
      <w:pPr>
        <w:ind w:left="5670"/>
        <w:rPr>
          <w:sz w:val="28"/>
          <w:szCs w:val="28"/>
        </w:rPr>
      </w:pPr>
      <w:r>
        <w:rPr>
          <w:sz w:val="28"/>
          <w:szCs w:val="28"/>
        </w:rPr>
        <w:t>от 11.01. 2021</w:t>
      </w:r>
      <w:r w:rsidR="006233A2">
        <w:rPr>
          <w:sz w:val="28"/>
          <w:szCs w:val="28"/>
        </w:rPr>
        <w:t xml:space="preserve"> года № 2</w:t>
      </w:r>
      <w:r>
        <w:rPr>
          <w:sz w:val="28"/>
          <w:szCs w:val="28"/>
        </w:rPr>
        <w:t>-п</w:t>
      </w:r>
    </w:p>
    <w:p w:rsidR="00C57981" w:rsidRDefault="00C57981" w:rsidP="00C57981">
      <w:pPr>
        <w:rPr>
          <w:sz w:val="28"/>
          <w:szCs w:val="28"/>
        </w:rPr>
      </w:pPr>
    </w:p>
    <w:p w:rsidR="00C57981" w:rsidRDefault="00C57981" w:rsidP="00C579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C57981" w:rsidRDefault="00C57981" w:rsidP="00C579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СИСТЕМЕ УПРАВЛЕНИЯ ОХРАНОЙ ТРУДА (СУОТ)</w:t>
      </w:r>
    </w:p>
    <w:p w:rsidR="00C71E3B" w:rsidRDefault="00C57981" w:rsidP="00C71E3B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Администрации </w:t>
      </w:r>
      <w:r w:rsidR="00C71E3B" w:rsidRPr="004F63BA">
        <w:rPr>
          <w:b/>
          <w:sz w:val="28"/>
          <w:szCs w:val="28"/>
        </w:rPr>
        <w:t xml:space="preserve">Центрально-Любинского сельского поселения </w:t>
      </w:r>
    </w:p>
    <w:p w:rsidR="00C71E3B" w:rsidRDefault="00C71E3B" w:rsidP="00C71E3B">
      <w:pPr>
        <w:ind w:right="-2"/>
        <w:jc w:val="center"/>
        <w:rPr>
          <w:b/>
          <w:sz w:val="28"/>
          <w:szCs w:val="28"/>
        </w:rPr>
      </w:pPr>
      <w:r w:rsidRPr="004F63BA">
        <w:rPr>
          <w:b/>
          <w:sz w:val="28"/>
          <w:szCs w:val="28"/>
        </w:rPr>
        <w:t>Любинского муниципального района Омской области</w:t>
      </w:r>
    </w:p>
    <w:p w:rsidR="00C57981" w:rsidRDefault="00C57981" w:rsidP="00C71E3B">
      <w:pPr>
        <w:jc w:val="center"/>
        <w:rPr>
          <w:b/>
          <w:sz w:val="28"/>
          <w:szCs w:val="28"/>
        </w:rPr>
      </w:pPr>
    </w:p>
    <w:p w:rsidR="00C57981" w:rsidRDefault="00C57981" w:rsidP="00C57981">
      <w:pPr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:rsidR="00C57981" w:rsidRDefault="00C57981" w:rsidP="00C57981">
      <w:pPr>
        <w:jc w:val="center"/>
        <w:rPr>
          <w:sz w:val="28"/>
          <w:szCs w:val="28"/>
        </w:rPr>
      </w:pP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 Настоящее Положение о системе управления охраной труда (СУОТ) разработано в соответствии с Трудовым кодексом РФ, приказом Минтруда России от 19.08.2016 № 438н «Об утверждении Типового положения о системе управления охраной труда» и другими нормативно-правовыми актами по охране труда, а также ГОСТ 12.0.230-2007 «Система стандартов безопасности труда. Системы управления охраной труда. Общие требования».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Настоящее Положение о СУОТ устанавливает порядок организации работы по обеспечению охраны труда в Администрации </w:t>
      </w:r>
      <w:r w:rsidR="00C71E3B">
        <w:rPr>
          <w:sz w:val="28"/>
          <w:szCs w:val="28"/>
        </w:rPr>
        <w:t>Центрально-Любинского сельского поселения Любинского муниципального района Омской област</w:t>
      </w:r>
      <w:proofErr w:type="gramStart"/>
      <w:r w:rsidR="00C71E3B">
        <w:rPr>
          <w:sz w:val="28"/>
          <w:szCs w:val="28"/>
        </w:rPr>
        <w:t>и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далее – Администрация), ответственных лиц и других работников Администрации.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 Настоящее Положение о системе управления охраной труда (СУОТ) определяет задачи, права, обязанности и ответственность руководителей, специалистов предприятия по созданию здоровых и безопасных условий труда работников, по выполнению ими требований законодательных и иных правовых актов по охране труда, правил, норм и инструкций по безопасной эксплуатации оборудования, а также внедрение и функционирование системы управления охраной труда в соответствии с установленными требованиями.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1.4. При создании системы управления охраной труда необходимо: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определять законы и иные нормативные правовые акты, содержащие государственные нормативные требования охраны труда, распространяющиеся на деятельность учреждения;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выявлять вредные и опасные производственные факторы и соответствующие им риски, связанные с прошлыми, настоящими или планируемыми видами деятельности учреждения;</w:t>
      </w:r>
    </w:p>
    <w:p w:rsidR="0062070B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определять политику организации в области охраны труда;</w:t>
      </w:r>
    </w:p>
    <w:p w:rsidR="00C57981" w:rsidRDefault="0062070B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57981">
        <w:rPr>
          <w:sz w:val="28"/>
          <w:szCs w:val="28"/>
        </w:rPr>
        <w:t>определять цели и задачи в области охраны труда, устанавливать приоритеты;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разрабатывать организационную схему и программу для достижений её целей выполнения поставленных задач.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1.5. Безопасность производственных процессов, безопасные и здоровые условия труда должны обеспечиваться планомерным и систематическим проведением комплекса организационных, социальных, технических и финансово-экономических мероприятий, в том числе: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распределением функций, задач и ответственности руководителя и специалистов администрации;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характером регламентных работ;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финансированием мероприятий по охране труда и организацией бухгалтерского учета расходования выделенных средств;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соответствия производственных процессов и проводимых различных мероприятий нормативным требованиям, количественной оценке результатов в области охраны труда;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организацией обучения и систематическим повышением квалификации работников;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созданием нормальных санитарно-бытовых и санитарно-гигиенических условий труда для работников учреждения, эффективной системы медицинского обслуживания, обеспечением работников спецодеждой, спецобувью, а также средствами индивидуальной и коллективной защиты;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организацией работ по обеспечению безопасных и здоровых условий труда;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организацией эффективной системы контроля, действующей совместно с системой материального стимулирования;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принятием гибкой системы определения и четким распределением обязанностей и ответственности должностных лиц и исполнителей, действующих в интересах учреждения.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1.6. Система управления охраной труда должна предусматривать: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планирование показателей условий и охраны труда;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контроль плановых показателей;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предупредительно-профилактические работы;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возможность осуществления корректирующих и предупредительных действий.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1.7. Организация работ по обеспечению безопасных и здоровых условий труда должна содержать в своем составе и предусматривать планомерное и систематическое проведение: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работ по обеспечению надежности и безопасности оборудования, зданий и сооружений;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мероприятий по обеспечению безопасности выполнения соответствующих видов работ и направлений производственной деятельности персонала.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1.8. Перечень видов работ и направлений производственной деятельности должен охватить следующий обязательный минимум: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организация учебного процесса в Администрации;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обеспечение режима соблюдения норм и правил охраны труда в Администрации;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применение </w:t>
      </w:r>
      <w:proofErr w:type="spellStart"/>
      <w:r>
        <w:rPr>
          <w:sz w:val="28"/>
          <w:szCs w:val="28"/>
        </w:rPr>
        <w:t>здоровьесберегающих</w:t>
      </w:r>
      <w:proofErr w:type="spellEnd"/>
      <w:r>
        <w:rPr>
          <w:sz w:val="28"/>
          <w:szCs w:val="28"/>
        </w:rPr>
        <w:t xml:space="preserve"> технологий в Администрации, а также лечебно-профилактические мероприятия;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эксплуатация зданий и сооружений;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производство общеремонтных работ;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производство работ с привлечением сторонних организаций.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1.9. В зависимости от обстоятельств и специфических особенностей производственных процессов количество видов работ постановлением Администрации может быть увеличено.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</w:p>
    <w:p w:rsidR="00C57981" w:rsidRDefault="00C57981" w:rsidP="00C57981">
      <w:pPr>
        <w:jc w:val="center"/>
        <w:rPr>
          <w:sz w:val="28"/>
          <w:szCs w:val="28"/>
        </w:rPr>
      </w:pPr>
      <w:r>
        <w:rPr>
          <w:sz w:val="28"/>
          <w:szCs w:val="28"/>
        </w:rPr>
        <w:t>2. ЦЕЛИ И ЗАДАЧИ ОРГАНИЗАЦИИ РАБОТ ПО ОХРАНЕ ТРУДА И СИСТЕМЫ УПРАВЛЕНИЯ ОХРАНОЙ ТРУДА</w:t>
      </w:r>
    </w:p>
    <w:p w:rsidR="00C57981" w:rsidRDefault="00C57981" w:rsidP="00C57981">
      <w:pPr>
        <w:jc w:val="center"/>
        <w:rPr>
          <w:sz w:val="28"/>
          <w:szCs w:val="28"/>
        </w:rPr>
      </w:pP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2.1. Основными задачами должностных лиц Администрации по организации работ в области охраны труда и системы управления охраной труда являются реализация основных направлений государственной политики в области охраны труда, в том числе: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обеспечение приоритета сохранения жизни и здоровья, безопасных и здоровых условий труда работников;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финансирование мероприятий по охране труда;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подготовка и представление отчетов в государственные и вышестоящие органы сведений и отчетов об условиях труда, о производственном травматизме, профзаболеваниях и их материальных последствиях;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расследование несчастных случаев на производстве, реализация мероприятий по их недопущению;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информирование работников по вопросам охраны труда;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обеспечение работников средствами индивидуальной и коллективной защиты, санитарно-бытовыми и лечебно-профилактическими услугами.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2.2. Основные задачи в области охраны труда и системы управления охраной труда решаются конкретно назначенным должностным лицом и исполнителями с учетом специфики деятельности Администрации, организации эксплуатации и технического обслуживания до стадии демонтажа или ликвидации отдельных видов оборудования и участков путем: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реализации системы персональной ответственности должностных лиц в области охраны труда;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определение и конкретизация обязанностей и ответственности должностных лиц в области охраны труда;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организации и производства работ в соответствии с требованиями действующих законодательных актов и нормативных документов в области охраны труда;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t> </w:t>
      </w:r>
      <w:r>
        <w:rPr>
          <w:sz w:val="28"/>
          <w:szCs w:val="28"/>
        </w:rPr>
        <w:t>организации и обеспечения зависимости оплаты труда работников от результатов работы в области охраны труда.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2.3. Политика в области охраны труда.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2.3.1. Работодатель, консультируясь с работниками, должен изложить в письменном виде политику по охране труда, которая должна: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отвечать специфике организации и соответствовать ее размеру и характеру деятельности;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быть краткой, четко изложенной, иметь дату и вводиться в действие подписью работодателя;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распространяться и быть легкодоступной для всех лиц на их месте работы;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анализироваться для постоянной пригодности;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быть доступной в соответствующем порядке относящимся к делу внешним заинтересованным сторонам.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2.3.2. Политика в области охраны труда должна включать следующие ключевые принципы и цели, выполнение которых Администрация принимает на себя: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обеспечение безопасности и охрану здоровья всех работников Администрации путем предупреждения связанных с работой травм, ухудшений здоровья, болезней и инцидентов;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соблюдение соответствующих нормативных правовых актов, программ по охране труда, коллективных соглашений по охране труда и других требований, которые Администрация обязалась выполнять;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обязательства по проведению консультаций с работниками и привлечению их к активному участию во всех элементах системы управления охраной труда;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непрерывное совершенствование функционирования системы управления охраной труда.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2.3.3. Система управления охраной труда должна быть совместима или объединена с другими системами управления организации.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2.4. Планирование.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2.4.1. Для постоянной идентификации опасностей, оценки рисков и управления рисками установлена программа специальной оценки рабочих мест по условиям труда, в которую входят: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определение сроков выполнения работ, связанных со специальной оценкой рабочих мест;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анализ идентификации опасностей - проводится повседневно на рабочих местах или внепланово, в зависимости от характера опасностей, значимости риска, отклонений от нормального режима работы, изменений в технологических процессах.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2.4.2. Анализ документации по данному процессу проводится руководителем.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2.4.3. Процесс проведения специальной оценки условий труда описан в Федеральном законе от 28.12.2013 № 426-ФЗ «О специальной оценке условий труда».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2.4.4.Перечень работ повышенной опасности утверждается руководителем.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2.4.5.Процедура управления нормативной правовой документацией включает в себя: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фиксирование и идентификацию данных и документации по правовым и иным требованиям;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оценку и анализ документации по данному процессу;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актуализацию данных и документации, связанных с правовыми требованиями.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2.4.6.Мероприятия по качественному планированию охраны труда должны основываться на результатах исходного анализа, последующих анализов или других имеющихся данных. Эти мероприятия по планированию должны обеспечивать безопасность и охрану здоровья на работе и включать: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ясное определение, расстановку приоритетности и, где это целесообразно, количественную оценку целей организаций по охране труда;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подготовку плана достижения каждой цели с распределением обязанностей и ответственности за достижение цели, сроками выполнения мероприятий по улучшению условий и охраны труда с ясными критериями результативности деятельности для каждого работника Администрации;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отбор критериев сравнения для подтверждения достижения цели;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предоставление необходимой технической поддержки, ресурсов.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</w:p>
    <w:p w:rsidR="00C57981" w:rsidRDefault="00C57981" w:rsidP="00C57981">
      <w:pPr>
        <w:jc w:val="center"/>
        <w:rPr>
          <w:sz w:val="28"/>
          <w:szCs w:val="28"/>
        </w:rPr>
      </w:pPr>
      <w:r>
        <w:rPr>
          <w:sz w:val="28"/>
          <w:szCs w:val="28"/>
        </w:rPr>
        <w:t>3. ВНЕДРЕНИЕ И ОБЕСПЕЧЕНИЕ ФУНКЦИОНИРОВАНИЯ СУОТ</w:t>
      </w:r>
    </w:p>
    <w:p w:rsidR="00C57981" w:rsidRDefault="00C57981" w:rsidP="00C57981">
      <w:pPr>
        <w:jc w:val="center"/>
        <w:rPr>
          <w:sz w:val="28"/>
          <w:szCs w:val="28"/>
        </w:rPr>
      </w:pP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 Для обеспечения эффективного функционирования СУОТ в Администрации распределены обязанности и ответственность как за элементы и процессы системы, так и за отдельные мероприятия Плана.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3.1.1. Обязанности Главы </w:t>
      </w:r>
      <w:r w:rsidR="00C71E3B">
        <w:rPr>
          <w:sz w:val="28"/>
          <w:szCs w:val="28"/>
        </w:rPr>
        <w:t>сельского поселения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Ответственность за обеспечение охраны труда в Администрации несет Глава </w:t>
      </w:r>
      <w:r w:rsidR="00C71E3B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>. Он</w:t>
      </w:r>
      <w:r w:rsidR="0062070B">
        <w:rPr>
          <w:sz w:val="28"/>
          <w:szCs w:val="28"/>
        </w:rPr>
        <w:t>а</w:t>
      </w:r>
      <w:r>
        <w:rPr>
          <w:sz w:val="28"/>
          <w:szCs w:val="28"/>
        </w:rPr>
        <w:t xml:space="preserve"> организует работу, направленную на сохранение жизни и здоровья работников и обеспечение соответствия условий труда государственным нормативным требованиям охраны труда, а также выделяет необходимые для функционирования СУОТ ресурсы. Обязанности руководителя учреждения в области охраны труда установлены в статье 212 ТК РФ.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Работодатель организует распределение ответственности за вопросы охраны труда на всех работников Администрации.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3.1.2. Обязанности работников Администрации установлены статьей 214 ТК РФ.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Обязанности работников в области охраны труда прописаны в их должностных инструкциях.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3.1.3. Комиссии по охране труда.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 целью обеспечения активного участия работников в процессе управления охраной труда по инициативе работников или работодателя может быть сформирована Комиссия по охране труда.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Комиссии по охране труда организуется в соответствии с требованиями статей 218 и 370 ТК РФ, а также других нормативных </w:t>
      </w:r>
      <w:r>
        <w:rPr>
          <w:sz w:val="28"/>
          <w:szCs w:val="28"/>
        </w:rPr>
        <w:lastRenderedPageBreak/>
        <w:t>правовых актов, утвержденных уполномоченным федеральным органом исполнительной власти.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 Обучение, квалификация и компетентность персонала.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3.2.1. Для достижения наибольшей эффективности внедрения и функционирования СУОТ Глава </w:t>
      </w:r>
      <w:r w:rsidR="00C71E3B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обеспечивает непрерывное </w:t>
      </w:r>
      <w:proofErr w:type="gramStart"/>
      <w:r>
        <w:rPr>
          <w:sz w:val="28"/>
          <w:szCs w:val="28"/>
        </w:rPr>
        <w:t>обучение по охране</w:t>
      </w:r>
      <w:proofErr w:type="gramEnd"/>
      <w:r>
        <w:rPr>
          <w:sz w:val="28"/>
          <w:szCs w:val="28"/>
        </w:rPr>
        <w:t xml:space="preserve"> труда, включая специальную подготовку и повышение квалификации всего персонала.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Работники Администрации проходят обучение с учетом специфики выполняемых работ, имеют соответствующую квалификацию и компетентность, необходимые для безопасного выполнения своих функций.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Обучение и проверка знаний требований охраны труда осуществляются в соответствии с порядком, утвержденным уполномоченным федеральным органом исполнительной власти, а также другими нормативными требованиями.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 Процедура внутреннего обмена информацией.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Процедура содержит описание как минимум следующих элементов обмена информацией: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порядок согласования и пересмотра локальных нормативных актов по охране труда, соответствующий требованиям, утвержденным уполномоченным федеральным органом исполнительной власти;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порядок рассмотрения обращений работников и поступающих от них предложений по улучшению условий труда и совершенствованию СУОТ;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порядок формирования, размещения и постоянной актуализации информационных материалов (наглядных пособий, плакатов, стендов, документов по охране труда) на территории Администрации, включая требования к обеспечению достаточности таких материалов, доступности мест их размещения, сроков актуализации и лиц, ответственных за информационные материалы учреждения.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 Управление документами СУОТ.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3.4.1. Разработка, внедрение и обеспечение эффективного функционирования СУОТ включает в себя создание комплекса взаимоувязанных локальных нормативных документов, содержащих структуру системы, обязанности и права для каждого конкретного исполнителя, процессы обеспечения охраны труда и контроля, обеспечивающие функционирование всей структуры.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3.4.2. Документы СУОТ допускается разрабатывать в виде стандартов Администрации, руководства или других видов документов (приложения к распоряжению Администрации). Комплект документов СУОТ является минимальным, необходимым для обеспечения функционирования СУОТ.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3.4.3.Документация системы управления охраной труда: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периодически анализируется и, при необходимости, своевременно корректируется;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доступна для работников, которых она касается и кому предназначена.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</w:p>
    <w:p w:rsidR="00C71E3B" w:rsidRDefault="00C71E3B" w:rsidP="00C57981">
      <w:pPr>
        <w:jc w:val="center"/>
        <w:rPr>
          <w:sz w:val="28"/>
          <w:szCs w:val="28"/>
        </w:rPr>
      </w:pPr>
    </w:p>
    <w:p w:rsidR="00C57981" w:rsidRDefault="00C57981" w:rsidP="00C57981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4. МОНИТОРИНГ И КОНТРОЛЬ РЕЗУЛЬТАТИВНОСТИ СУОТ</w:t>
      </w:r>
    </w:p>
    <w:p w:rsidR="00C57981" w:rsidRDefault="00C57981" w:rsidP="00C57981">
      <w:pPr>
        <w:jc w:val="center"/>
        <w:rPr>
          <w:sz w:val="28"/>
          <w:szCs w:val="28"/>
        </w:rPr>
      </w:pP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 Администрация устанавливает и своевременно корректирует методы периодической оценки соответствия состояния охраны труда государственным нормативным требованиям охраны труда.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4.2. В зависимости от целей оценки функционирования СУОТ выполняют различные виды контроля требуемых критериев охраны труда, анализируют и оценивают результаты проверки, разрабатывают мероприятия по улучшению значений соответствующих критериев охраны труда.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Выполняемые процедуры контроля и оценка СУОТ, а также ее элементов являются основой разработки, оценки эффективности и в случае необходимости корректировки соответствующих мероприятий по улучшению условий труда.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4.3. В соответствии со спецификой экономической деятельности в Администрации применяют следующие виды контроля: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текущий контроль выполнения плановых мероприятий по охране труда;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постоянный контроль состояния производственной среды: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реагирующий контроль;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внутреннюю проверку (аудит) системы управления.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Каждый из видов контроля осуществляется в соответствии с государственными нормативными требованиями охраны труда.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4.4. Контроль обеспечивает: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обратную связь по результатам деятельности в области охраны труда;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информацию для определения, результативности и эффективности текущих мероприятий по определению, предотвращению и ограничению опасных и вредных производственных факторов и рисков;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основу принятия решений о совершенствовании определения опасностей и ограничения рисков, а также самой системы управления охраной труда.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4.5. Методы периодической оценки соответствия состояния охраны труда действующему законодательству, государственным нормативным требованиям охраны труда, требованиям СУОТ периодически оцениваются на актуальность и при необходимости корректируются.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4.6. Наблюдение за состоянием здоровья работников.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4.6.1. Наблюдение за состоянием здоровья работников представляет собой процедуру обследования состояния здоровья работников для обнаружения и определения отклонений от нормы.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4.6.2. Наблюдение за состоянием здоровья работников осуществляется в соответствии с требованиями Трудового кодекса РФ, а также в соответствии с порядком, утвержденным уполномоченным федеральным органом исполнительной власти.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4.6.3. Процедуры наблюдения за состоянием здоровья работников включают в себя медицинские осмотры, биологический контроль, </w:t>
      </w:r>
      <w:r>
        <w:rPr>
          <w:sz w:val="28"/>
          <w:szCs w:val="28"/>
        </w:rPr>
        <w:lastRenderedPageBreak/>
        <w:t>рентгенологические обследования, опрос или анализ данных о состоянии здоровья работников и другие процедуры.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4.6.4. В случае необходимости по решению органов местного самоуправления допускается вводить дополнительные условия и показания к проведению медицинских осмотров (обследований).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4.7. Текущий контроль.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выполнения плановых мероприятий по охране труда представляет собой непрерывную деятельность по проверке выполнения мероприятий коллективных договоров, планов мероприятий по улучшению и оздоровлению условий труда, направленных на обеспечение охраны труда, профилактику опасностей, рисков и мероприятий по внедрению системы управления охраной труда.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4.8. Постоянный контроль состояния условий труда.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Постоянный контроль состояния условий труда предусматривает измерение (определение) и оценку опасных и вредных факторов производственной среды и трудового процесса на рабочем месте.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Постоянный контроль включает в себя специальную оценку условий труда, определение опасностей и оценку рисков, опрос или анализ данных о состоянии здоровья работников, анкетирование и т.п.</w:t>
      </w:r>
    </w:p>
    <w:p w:rsidR="00C57981" w:rsidRPr="003C70FF" w:rsidRDefault="00C57981" w:rsidP="00C57981">
      <w:pPr>
        <w:ind w:firstLine="567"/>
        <w:jc w:val="both"/>
        <w:rPr>
          <w:sz w:val="28"/>
          <w:szCs w:val="28"/>
        </w:rPr>
      </w:pPr>
      <w:r w:rsidRPr="003C70FF">
        <w:rPr>
          <w:sz w:val="28"/>
          <w:szCs w:val="28"/>
        </w:rPr>
        <w:t>4.9. Аудит функционирования СУОТ.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 w:rsidRPr="003C70FF">
        <w:rPr>
          <w:sz w:val="28"/>
          <w:szCs w:val="28"/>
        </w:rPr>
        <w:t xml:space="preserve">В организации разработан и своевременно </w:t>
      </w:r>
      <w:r>
        <w:rPr>
          <w:sz w:val="28"/>
          <w:szCs w:val="28"/>
        </w:rPr>
        <w:t>корректируется план и методы проведения аудита системы управления охраной труда в соответствии с действующими нормативными требованиями.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4.10. Реагирующий контроль.</w:t>
      </w:r>
    </w:p>
    <w:p w:rsidR="00C57981" w:rsidRDefault="00C57981" w:rsidP="00C579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Реагирующий контроль необходим в момент проявления инцидентов, аварий, несчастных случаев, а также при изменении внешней и внутренней документации в области охраны труда.</w:t>
      </w:r>
    </w:p>
    <w:p w:rsidR="00C57981" w:rsidRDefault="00C57981" w:rsidP="00C57981">
      <w:pPr>
        <w:ind w:firstLine="567"/>
        <w:jc w:val="both"/>
      </w:pPr>
      <w:r>
        <w:rPr>
          <w:sz w:val="28"/>
          <w:szCs w:val="28"/>
        </w:rPr>
        <w:t>Реагирующий контроль также осуществляется при расследовании и учете несчастных случаев, профессиональных заболеваний.</w:t>
      </w:r>
    </w:p>
    <w:p w:rsidR="005A793D" w:rsidRDefault="005A793D"/>
    <w:sectPr w:rsidR="005A793D" w:rsidSect="004F63BA">
      <w:pgSz w:w="11906" w:h="16838"/>
      <w:pgMar w:top="1134" w:right="850" w:bottom="1134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F71FF"/>
    <w:multiLevelType w:val="hybridMultilevel"/>
    <w:tmpl w:val="6216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981"/>
    <w:rsid w:val="003B0CE3"/>
    <w:rsid w:val="003C70FF"/>
    <w:rsid w:val="003D767D"/>
    <w:rsid w:val="004F63BA"/>
    <w:rsid w:val="00545634"/>
    <w:rsid w:val="005A793D"/>
    <w:rsid w:val="0062070B"/>
    <w:rsid w:val="006233A2"/>
    <w:rsid w:val="00736439"/>
    <w:rsid w:val="00C57981"/>
    <w:rsid w:val="00C71E3B"/>
    <w:rsid w:val="00EA0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9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57981"/>
    <w:pPr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C579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7981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4F63BA"/>
    <w:pPr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9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57981"/>
    <w:pPr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C579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7981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4F63BA"/>
    <w:pPr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2857</Words>
  <Characters>16285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Маргарита</cp:lastModifiedBy>
  <cp:revision>2</cp:revision>
  <cp:lastPrinted>2021-01-10T17:50:00Z</cp:lastPrinted>
  <dcterms:created xsi:type="dcterms:W3CDTF">2021-01-10T17:53:00Z</dcterms:created>
  <dcterms:modified xsi:type="dcterms:W3CDTF">2021-01-10T17:53:00Z</dcterms:modified>
</cp:coreProperties>
</file>